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275" w:rsidRDefault="00A72275" w:rsidP="00A722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</w:t>
      </w:r>
    </w:p>
    <w:p w:rsidR="00A72275" w:rsidRDefault="00A72275" w:rsidP="00A7227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72275" w:rsidRDefault="00A72275" w:rsidP="00A722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A72275" w:rsidRDefault="00A72275" w:rsidP="00A722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КАРАЧАЕВО-ЧЕРКЕССКАЯ РЕСПУБЛИКА</w:t>
      </w:r>
    </w:p>
    <w:p w:rsidR="00A72275" w:rsidRDefault="00A72275" w:rsidP="00A722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 ЗНАМЕНСКОГО СЕЛЬСКОГО ПОСЕЛЕНИЯ ПРИКУБАНСКОГО МУНИЦИПАЛЬНОГО РАЙОНА</w:t>
      </w:r>
    </w:p>
    <w:p w:rsidR="00A72275" w:rsidRDefault="00A72275" w:rsidP="00A722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2275" w:rsidRDefault="00A72275" w:rsidP="00A722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A72275" w:rsidRDefault="00A72275" w:rsidP="00A722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</w:p>
    <w:p w:rsidR="00A72275" w:rsidRDefault="00A72275" w:rsidP="00A722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3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.З</w:t>
      </w:r>
      <w:proofErr w:type="gramEnd"/>
      <w:r>
        <w:rPr>
          <w:rFonts w:ascii="Times New Roman" w:hAnsi="Times New Roman" w:cs="Times New Roman"/>
          <w:sz w:val="28"/>
          <w:szCs w:val="28"/>
        </w:rPr>
        <w:t>наменка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117</w:t>
      </w:r>
    </w:p>
    <w:p w:rsidR="00A72275" w:rsidRDefault="00A72275" w:rsidP="00A7227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370"/>
        </w:tabs>
        <w:spacing w:after="0" w:line="240" w:lineRule="auto"/>
        <w:rPr>
          <w:b/>
          <w:sz w:val="28"/>
          <w:szCs w:val="28"/>
        </w:rPr>
      </w:pPr>
    </w:p>
    <w:p w:rsidR="00A72275" w:rsidRDefault="00A72275" w:rsidP="00A72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Программы профилактики рисков причинения вреда (ущерба) охраняемым законом ценностей в области муниципального жилищного контроля на территории  Знаменского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Прикубанского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год.</w:t>
      </w:r>
    </w:p>
    <w:p w:rsidR="00A72275" w:rsidRDefault="00A72275" w:rsidP="00A722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275" w:rsidRDefault="00A72275" w:rsidP="00A722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предупреждения нарушений юридическими лицами и индивидуальными предпринимателями обязательных требований законодательства в области муниципального  жилищного контроля, устранения причин, факторов и условий, способствующих указанным нарушениям, в соответствии со статьей 10 Федерального закона от 31июля 2020 года № 248-ФЗ «О государственном контроле (надзоре) и муниципальном контроле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>постановлением Правительства РФ от 25.06.2021 № 990 «Об утверждении Правил разработки и утверждения контрольными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(надзорными) органами программы профилактики рисков причинения вреда (ущерба) охраняемым законом ценностям»</w:t>
      </w:r>
    </w:p>
    <w:p w:rsidR="00A72275" w:rsidRDefault="00A72275" w:rsidP="00A722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2275" w:rsidRDefault="00A72275" w:rsidP="00A7227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ПОСТАНОВЛЯЮ:</w:t>
      </w:r>
    </w:p>
    <w:p w:rsidR="00A72275" w:rsidRDefault="00A72275" w:rsidP="00A7227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72275" w:rsidRDefault="00A72275" w:rsidP="00A72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программу профилактики рисков причинения вреда (ущерба) охраняемым законом ценностей в области муниципального жилищного контроля на территории Знаменского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Прикубанского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приложению.</w:t>
      </w:r>
    </w:p>
    <w:p w:rsidR="00A72275" w:rsidRDefault="00A72275" w:rsidP="00A72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72275" w:rsidRDefault="00A72275" w:rsidP="00A722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A72275" w:rsidRDefault="00A72275" w:rsidP="00A722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A72275" w:rsidRDefault="00A72275" w:rsidP="00A722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A72275" w:rsidRDefault="00A72275" w:rsidP="00A722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администрации Знаменского</w:t>
      </w:r>
    </w:p>
    <w:p w:rsidR="00A72275" w:rsidRDefault="00A72275" w:rsidP="00A7227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полселения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Х.М.Лайпанов</w:t>
      </w:r>
      <w:proofErr w:type="spellEnd"/>
    </w:p>
    <w:p w:rsidR="00A72275" w:rsidRDefault="00A72275" w:rsidP="00A722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275" w:rsidRDefault="00A72275" w:rsidP="00A722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275" w:rsidRDefault="00A72275" w:rsidP="00A72275">
      <w:pPr>
        <w:tabs>
          <w:tab w:val="left" w:pos="675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72275" w:rsidRDefault="00A72275" w:rsidP="00A722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275" w:rsidRDefault="00A72275" w:rsidP="00A722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275" w:rsidRDefault="00A72275" w:rsidP="00A722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275" w:rsidRDefault="00A72275" w:rsidP="00A722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275" w:rsidRDefault="00A72275" w:rsidP="00A72275">
      <w:pPr>
        <w:spacing w:after="0"/>
        <w:rPr>
          <w:rFonts w:ascii="Times New Roman" w:hAnsi="Times New Roman" w:cs="Times New Roman"/>
          <w:sz w:val="28"/>
          <w:szCs w:val="28"/>
          <w:highlight w:val="yellow"/>
        </w:rPr>
        <w:sectPr w:rsidR="00A72275">
          <w:pgSz w:w="11906" w:h="16838"/>
          <w:pgMar w:top="568" w:right="850" w:bottom="0" w:left="1701" w:header="720" w:footer="136" w:gutter="0"/>
          <w:pgNumType w:start="0"/>
          <w:cols w:space="720"/>
        </w:sectPr>
      </w:pPr>
    </w:p>
    <w:p w:rsidR="00A72275" w:rsidRDefault="00A72275" w:rsidP="00A72275">
      <w:pPr>
        <w:spacing w:after="0" w:line="240" w:lineRule="auto"/>
        <w:ind w:left="5670"/>
        <w:jc w:val="right"/>
        <w:rPr>
          <w:rFonts w:ascii="Times New Roman" w:eastAsia="Calibri" w:hAnsi="Times New Roman" w:cs="Times New Roman"/>
          <w:sz w:val="24"/>
          <w:szCs w:val="20"/>
        </w:rPr>
      </w:pPr>
      <w:r>
        <w:rPr>
          <w:rFonts w:ascii="Times New Roman" w:eastAsia="Calibri" w:hAnsi="Times New Roman" w:cs="Times New Roman"/>
          <w:sz w:val="24"/>
          <w:szCs w:val="20"/>
        </w:rPr>
        <w:lastRenderedPageBreak/>
        <w:t>Приложение 1 к Постановлению</w:t>
      </w:r>
    </w:p>
    <w:p w:rsidR="00A72275" w:rsidRDefault="00A72275" w:rsidP="00A72275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Главы администрации </w:t>
      </w:r>
    </w:p>
    <w:p w:rsidR="00A72275" w:rsidRDefault="00A72275" w:rsidP="00A7227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                       Знаменского сельского поселения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Прикубанского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муниципального района</w:t>
      </w:r>
    </w:p>
    <w:p w:rsidR="00A72275" w:rsidRDefault="00A72275" w:rsidP="00A72275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Карачаево-Черкесской Республики</w:t>
      </w:r>
    </w:p>
    <w:p w:rsidR="00A72275" w:rsidRDefault="00A72275" w:rsidP="00A72275">
      <w:pPr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highlight w:val="yellow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23.12.2024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года №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117</w:t>
      </w:r>
    </w:p>
    <w:p w:rsidR="00A72275" w:rsidRDefault="00A72275" w:rsidP="00A72275">
      <w:pPr>
        <w:spacing w:after="0"/>
        <w:jc w:val="center"/>
        <w:rPr>
          <w:rFonts w:ascii="Times New Roman" w:hAnsi="Times New Roman" w:cs="Times New Roman"/>
          <w:sz w:val="28"/>
          <w:highlight w:val="yellow"/>
        </w:rPr>
      </w:pPr>
    </w:p>
    <w:p w:rsidR="00A72275" w:rsidRDefault="00A72275" w:rsidP="00A72275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Программа профилактики рисков причинения вреда (ущерба) охраняемым законом ценностей в области муниципального жилищного контроля на территории Знаменского сельского поселения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Прикубанског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 на 2025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год.</w:t>
      </w:r>
    </w:p>
    <w:p w:rsidR="00A72275" w:rsidRDefault="00A72275" w:rsidP="00A72275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A72275" w:rsidRDefault="00A72275" w:rsidP="00A72275">
      <w:pPr>
        <w:widowControl w:val="0"/>
        <w:autoSpaceDE w:val="0"/>
        <w:autoSpaceDN w:val="0"/>
        <w:spacing w:before="129" w:after="0" w:line="295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6"/>
          <w:lang w:val="en-US" w:bidi="ru-RU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6"/>
          <w:lang w:bidi="ru-RU"/>
        </w:rPr>
        <w:t>. Анализ и оценка состояния подконтрольной сферы</w:t>
      </w:r>
    </w:p>
    <w:p w:rsidR="00A72275" w:rsidRDefault="00A72275" w:rsidP="00A72275">
      <w:pPr>
        <w:spacing w:after="0"/>
        <w:ind w:right="467" w:firstLine="567"/>
        <w:jc w:val="both"/>
        <w:rPr>
          <w:rFonts w:ascii="Calibri" w:eastAsia="Calibri" w:hAnsi="Calibri" w:cs="Times New Roman"/>
          <w:i/>
          <w:sz w:val="26"/>
        </w:rPr>
      </w:pPr>
    </w:p>
    <w:p w:rsidR="00A72275" w:rsidRDefault="00A72275" w:rsidP="00A72275">
      <w:pPr>
        <w:numPr>
          <w:ilvl w:val="0"/>
          <w:numId w:val="1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Характеристика поднадзорных хозяйствующих субъектов.</w:t>
      </w:r>
    </w:p>
    <w:p w:rsidR="00A72275" w:rsidRDefault="00A72275" w:rsidP="00A72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Субъектами профилактических мероприятий являются юридические лица и индивидуальные предприниматели, деятельность которых подлежит государственному муниципальному контролю (надзору) на территории Знаменского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Прикубанского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Карачаево-Черкесской Республики (далее – подконтрольные субъекты).</w:t>
      </w:r>
    </w:p>
    <w:p w:rsidR="00A72275" w:rsidRDefault="00A72275" w:rsidP="00A72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Профилактические мероприятия при осуществлении муниципального государственного контроля (надзора) в области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регулируемых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государством контроля (надзора) на территории   направлены на:</w:t>
      </w:r>
    </w:p>
    <w:p w:rsidR="00A72275" w:rsidRDefault="00A72275" w:rsidP="00A722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ресурсоснабжающие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организации, юридические лица и индивидуальные предприниматели, осуществляющие деятельность в сферах государственного муниципального контроля (надзора) на территории Знаменского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Прикубанского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;</w:t>
      </w:r>
      <w:proofErr w:type="gramEnd"/>
    </w:p>
    <w:p w:rsidR="00A72275" w:rsidRDefault="00A72275" w:rsidP="00A722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органы местного самоуправления;</w:t>
      </w:r>
    </w:p>
    <w:p w:rsidR="00A72275" w:rsidRDefault="00A72275" w:rsidP="00A722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граждан, население, потребителей коммунальных ресурсов;</w:t>
      </w:r>
    </w:p>
    <w:p w:rsidR="00A72275" w:rsidRDefault="00A72275" w:rsidP="00A7227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должностные лица администрации.</w:t>
      </w:r>
    </w:p>
    <w:p w:rsidR="00A72275" w:rsidRDefault="00A72275" w:rsidP="00A72275">
      <w:p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 Ключевые наиболее значимые риски.</w:t>
      </w:r>
    </w:p>
    <w:p w:rsidR="00A72275" w:rsidRDefault="00A72275" w:rsidP="00A72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Ключевыми рисками при реализации программы профилактических мероприятий являются:</w:t>
      </w:r>
    </w:p>
    <w:p w:rsidR="00A72275" w:rsidRDefault="00A72275" w:rsidP="00A72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различное толкование содержания обязательных требований подконтрольными субъектами, что может приводить к нарушению отдельных положений законодательства;</w:t>
      </w:r>
    </w:p>
    <w:p w:rsidR="00A72275" w:rsidRDefault="00A72275" w:rsidP="00A72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- частые изменения в подконтрольных субъектах, как самих юридических лиц, осуществляющих регулируемые виды деятельности (ликвидация предприятий, смена организационно-правовой формы и прочее), так и кадровых изменений на руководящих должностях в этих организациях, что как следствие приводит к нарушениям законодательства и/или изменению подходов к обеспечению системы соблюдения обязательных требований.</w:t>
      </w:r>
    </w:p>
    <w:p w:rsidR="00A72275" w:rsidRDefault="00A72275" w:rsidP="00A72275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Статистические показатели состояния подконтрольной среды.</w:t>
      </w:r>
    </w:p>
    <w:p w:rsidR="00A72275" w:rsidRDefault="00A72275" w:rsidP="00A72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Администрация   Знаменского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Прикубанского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 муниципального района в целях предупреждения нарушений подконтрольными субъектами обязательных требований законодательства о государственном контроле (надзоре) устранения причин, факторов и условий, способствующих нарушениям обязательных требований, осуществляет мероприятия по профилактике нарушений обязательных требований в соответствии с ежегодно утверждаемой программой профилактики нарушений, в том числе:</w:t>
      </w:r>
    </w:p>
    <w:p w:rsidR="00A72275" w:rsidRDefault="00A72275" w:rsidP="00A72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1) размещает перечень нормативных правовых актов или их отдельных частей, содержащих обязательные требования, оценка соблюдения которых является предметом государственного контроля (надзора);</w:t>
      </w:r>
    </w:p>
    <w:p w:rsidR="00A72275" w:rsidRDefault="00A72275" w:rsidP="00A72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2) информирует подконтрольных субъектов о вступлении в законную силу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действие;</w:t>
      </w:r>
    </w:p>
    <w:p w:rsidR="00A72275" w:rsidRDefault="00A72275" w:rsidP="00A72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3) проводит разъяснительную работу по вопросам соблюдения обязательных требований;</w:t>
      </w:r>
    </w:p>
    <w:p w:rsidR="00A72275" w:rsidRDefault="00A72275" w:rsidP="00A72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4) проводит семинары, совещания,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личные приемы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по вопросам применения обязательных требований;</w:t>
      </w:r>
    </w:p>
    <w:p w:rsidR="00A72275" w:rsidRDefault="00A72275" w:rsidP="00A72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Cs w:val="21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5) обобщает практику осуществления государственного муниципального контроля (надзора),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A72275" w:rsidRDefault="00A72275" w:rsidP="00A72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6) выдает предостережения о недопустимости нарушения обязательных требований в соответствии с действующим законодательством.</w:t>
      </w:r>
    </w:p>
    <w:p w:rsidR="00A72275" w:rsidRDefault="00A72275" w:rsidP="00A72275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A72275" w:rsidRDefault="00A72275" w:rsidP="00A72275">
      <w:pPr>
        <w:widowControl w:val="0"/>
        <w:autoSpaceDE w:val="0"/>
        <w:autoSpaceDN w:val="0"/>
        <w:spacing w:before="1" w:after="0" w:line="295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6"/>
          <w:lang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6"/>
          <w:lang w:val="en-US" w:bidi="ru-RU"/>
        </w:rPr>
        <w:t>II</w:t>
      </w:r>
      <w:r>
        <w:rPr>
          <w:rFonts w:ascii="Times New Roman" w:eastAsia="Times New Roman" w:hAnsi="Times New Roman" w:cs="Times New Roman"/>
          <w:b/>
          <w:bCs/>
          <w:sz w:val="28"/>
          <w:szCs w:val="26"/>
          <w:lang w:bidi="ru-RU"/>
        </w:rPr>
        <w:t>. Цели и задачи профилактической работы</w:t>
      </w:r>
    </w:p>
    <w:p w:rsidR="00A72275" w:rsidRDefault="00A72275" w:rsidP="00A72275">
      <w:pPr>
        <w:widowControl w:val="0"/>
        <w:autoSpaceDE w:val="0"/>
        <w:autoSpaceDN w:val="0"/>
        <w:spacing w:before="1" w:after="0" w:line="295" w:lineRule="exact"/>
        <w:ind w:firstLine="567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6"/>
          <w:lang w:bidi="ru-RU"/>
        </w:rPr>
      </w:pPr>
    </w:p>
    <w:p w:rsidR="00A72275" w:rsidRDefault="00A72275" w:rsidP="00A72275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Цели профилактической работы:</w:t>
      </w:r>
    </w:p>
    <w:p w:rsidR="00A72275" w:rsidRDefault="00A72275" w:rsidP="00A72275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повышение прозрачности системы государственного муниципального контроля (надзора) в целом и деятельности отдельных контрольно-надзорных органов;</w:t>
      </w:r>
    </w:p>
    <w:p w:rsidR="00A72275" w:rsidRDefault="00A72275" w:rsidP="00A72275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снижение административных и финансовых издержек как контрольно-надзорных органов, так и подконтрольных субъектов по сравнению с ведением контрольно-надзорной деятельности исключительно путем проведения контрольно-надзорных мероприятий;</w:t>
      </w:r>
    </w:p>
    <w:p w:rsidR="00A72275" w:rsidRDefault="00A72275" w:rsidP="00A72275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управление рисками причинения вреда охраняемым законом ценностям;</w:t>
      </w:r>
    </w:p>
    <w:p w:rsidR="00A72275" w:rsidRDefault="00A72275" w:rsidP="00A72275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предупреждение </w:t>
      </w:r>
      <w:proofErr w:type="gramStart"/>
      <w:r>
        <w:rPr>
          <w:rFonts w:ascii="Times New Roman" w:hAnsi="Times New Roman" w:cs="Times New Roman"/>
          <w:sz w:val="28"/>
        </w:rPr>
        <w:t>нарушения</w:t>
      </w:r>
      <w:proofErr w:type="gramEnd"/>
      <w:r>
        <w:rPr>
          <w:rFonts w:ascii="Times New Roman" w:hAnsi="Times New Roman" w:cs="Times New Roman"/>
          <w:sz w:val="28"/>
        </w:rPr>
        <w:t xml:space="preserve"> подконтрольными субъектами обязательных требований, включая устранение причин, факторов и условий, способствующих возможному нарушению обязательных требований;</w:t>
      </w:r>
    </w:p>
    <w:p w:rsidR="00A72275" w:rsidRDefault="00A72275" w:rsidP="00A72275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мотивация к добросовестному поведению и, как следствие, снижение уровня ущерба охраняемым законом ценностям;</w:t>
      </w:r>
    </w:p>
    <w:p w:rsidR="00A72275" w:rsidRDefault="00A72275" w:rsidP="00A72275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разъяснение подконтрольным субъектам обязательных требований;</w:t>
      </w:r>
    </w:p>
    <w:p w:rsidR="00A72275" w:rsidRDefault="00A72275" w:rsidP="00A72275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сокращение количества нарушений юридическими лицами и индивидуальными предпринимателями обязательных требований в области регулируемых государством цен (тарифов);</w:t>
      </w:r>
    </w:p>
    <w:p w:rsidR="00A72275" w:rsidRDefault="00A72275" w:rsidP="00A72275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обеспечение доступности информации об обязательных требованиях в области регулируемых государством цен (тарифов).</w:t>
      </w:r>
    </w:p>
    <w:p w:rsidR="00A72275" w:rsidRDefault="00A72275" w:rsidP="00A72275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Проведение профилактических мероприятий позволит решить следующие задачи:</w:t>
      </w:r>
    </w:p>
    <w:p w:rsidR="00A72275" w:rsidRDefault="00A72275" w:rsidP="00A72275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формирование единого понимания обязательных требований в области регулируемых государством контролю (надзору</w:t>
      </w:r>
      <w:proofErr w:type="gramStart"/>
      <w:r>
        <w:rPr>
          <w:rFonts w:ascii="Times New Roman" w:hAnsi="Times New Roman" w:cs="Times New Roman"/>
          <w:sz w:val="28"/>
        </w:rPr>
        <w:t>)у</w:t>
      </w:r>
      <w:proofErr w:type="gramEnd"/>
      <w:r>
        <w:rPr>
          <w:rFonts w:ascii="Times New Roman" w:hAnsi="Times New Roman" w:cs="Times New Roman"/>
          <w:sz w:val="28"/>
        </w:rPr>
        <w:t xml:space="preserve"> всех участников контрольно-надзорной деятельности;</w:t>
      </w:r>
    </w:p>
    <w:p w:rsidR="00A72275" w:rsidRDefault="00A72275" w:rsidP="00A72275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инвентаризация состава и особенностей подконтрольных субъектов (объектов) и оценки состояния подконтрольной сферы;</w:t>
      </w:r>
    </w:p>
    <w:p w:rsidR="00A72275" w:rsidRDefault="00A72275" w:rsidP="00A72275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выявление и устранение причин, факторов и условий, способствующих нарушениям юридическими лицами и индивидуальными предпринимателями обязательных требований законодательства в </w:t>
      </w:r>
      <w:proofErr w:type="gramStart"/>
      <w:r>
        <w:rPr>
          <w:rFonts w:ascii="Times New Roman" w:hAnsi="Times New Roman" w:cs="Times New Roman"/>
          <w:sz w:val="28"/>
        </w:rPr>
        <w:t>области</w:t>
      </w:r>
      <w:proofErr w:type="gramEnd"/>
      <w:r>
        <w:rPr>
          <w:rFonts w:ascii="Times New Roman" w:hAnsi="Times New Roman" w:cs="Times New Roman"/>
          <w:sz w:val="28"/>
        </w:rPr>
        <w:t xml:space="preserve"> регулируемых государством муниципального контроля (надзора) определение способов устранения или снижения рисков их возникновения;</w:t>
      </w:r>
    </w:p>
    <w:p w:rsidR="00A72275" w:rsidRDefault="00A72275" w:rsidP="00A72275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установление зависимости видов, форм и интенсивности профилактических мероприятий от особенностей конкретных подконтрольных субъектов (объектов) и присвоенной им категории риска (класса опасности);</w:t>
      </w:r>
    </w:p>
    <w:p w:rsidR="00A72275" w:rsidRDefault="00A72275" w:rsidP="00A72275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повышение уровня правовой грамотности юридических лиц и индивидуальных предпринимателей в области регулируемых государством муниципального контроля (надзора);</w:t>
      </w:r>
    </w:p>
    <w:p w:rsidR="00A72275" w:rsidRDefault="00A72275" w:rsidP="00A72275">
      <w:pPr>
        <w:pStyle w:val="a4"/>
        <w:numPr>
          <w:ilvl w:val="0"/>
          <w:numId w:val="4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повышение прозрачности</w:t>
      </w:r>
      <w:r>
        <w:rPr>
          <w:rFonts w:ascii="Times New Roman" w:hAnsi="Times New Roman" w:cs="Times New Roman"/>
          <w:sz w:val="28"/>
          <w:szCs w:val="28"/>
        </w:rPr>
        <w:t xml:space="preserve"> контрольно-надзорной деятельности.</w:t>
      </w:r>
    </w:p>
    <w:p w:rsidR="00A72275" w:rsidRDefault="00A72275" w:rsidP="00A72275">
      <w:pPr>
        <w:pStyle w:val="a4"/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Настоящая</w:t>
      </w:r>
      <w:r>
        <w:rPr>
          <w:rFonts w:ascii="Times New Roman" w:hAnsi="Times New Roman" w:cs="Times New Roman"/>
          <w:sz w:val="28"/>
          <w:szCs w:val="28"/>
        </w:rPr>
        <w:t xml:space="preserve"> программа призвана обеспечить создание условий для снижения случаев нарушения обязательных требований </w:t>
      </w:r>
      <w:r>
        <w:rPr>
          <w:rFonts w:ascii="Times New Roman" w:hAnsi="Times New Roman" w:cs="Times New Roman"/>
          <w:sz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</w:rPr>
        <w:t>области</w:t>
      </w:r>
      <w:proofErr w:type="gramEnd"/>
      <w:r>
        <w:rPr>
          <w:rFonts w:ascii="Times New Roman" w:hAnsi="Times New Roman" w:cs="Times New Roman"/>
          <w:sz w:val="28"/>
        </w:rPr>
        <w:t xml:space="preserve"> регулируемых государством муниципального контроля (надзора)</w:t>
      </w:r>
      <w:r>
        <w:rPr>
          <w:rFonts w:ascii="Times New Roman" w:hAnsi="Times New Roman" w:cs="Times New Roman"/>
          <w:sz w:val="28"/>
          <w:szCs w:val="28"/>
        </w:rPr>
        <w:t>, повышение результативности и эффективности надзора, формирование заинтересованности поднадзорных субъектов в соблюдении требований законодательства.</w:t>
      </w:r>
    </w:p>
    <w:p w:rsidR="00A72275" w:rsidRDefault="00A72275" w:rsidP="00A722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72275" w:rsidRDefault="00A72275" w:rsidP="00A72275">
      <w:pPr>
        <w:pStyle w:val="a4"/>
        <w:numPr>
          <w:ilvl w:val="0"/>
          <w:numId w:val="5"/>
        </w:num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Виды профилактических мероприятий, сроки (периодичность) их проведения</w:t>
      </w:r>
    </w:p>
    <w:p w:rsidR="00A72275" w:rsidRDefault="00A72275" w:rsidP="00A72275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A72275" w:rsidRDefault="00A72275" w:rsidP="00A72275">
      <w:pPr>
        <w:pStyle w:val="a3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задач и достижения целей программы предусмотрены следующие виды профилактических мероприятий:</w:t>
      </w:r>
    </w:p>
    <w:p w:rsidR="00A72275" w:rsidRDefault="00A72275" w:rsidP="00A72275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информирование;</w:t>
      </w:r>
    </w:p>
    <w:p w:rsidR="00A72275" w:rsidRDefault="00A72275" w:rsidP="00A72275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консультирование.</w:t>
      </w:r>
    </w:p>
    <w:p w:rsidR="00A72275" w:rsidRDefault="00A72275" w:rsidP="00A72275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A72275" w:rsidRDefault="00A72275" w:rsidP="00A72275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Информирование</w:t>
      </w:r>
    </w:p>
    <w:p w:rsidR="00A72275" w:rsidRDefault="00A72275" w:rsidP="00A722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  Знаменского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осуществляет информирование контролируемых лиц и иных заинтересованных лиц по вопросам соблюдения обязательных требований.</w:t>
      </w:r>
    </w:p>
    <w:p w:rsidR="00A72275" w:rsidRDefault="00A72275" w:rsidP="00A722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Информирование осуществляется посредством размещения соответствующих сведений на официальном сайте администрации  Знаменского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сети "Интернет" и в средствах массовой информации.</w:t>
      </w:r>
    </w:p>
    <w:p w:rsidR="00A72275" w:rsidRDefault="00A72275" w:rsidP="00A722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 Знаменского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размещает и поддерживает в актуальном состоянии на своем официальном сайте в сети "Интернет":</w:t>
      </w:r>
    </w:p>
    <w:p w:rsidR="00A72275" w:rsidRDefault="00A72275" w:rsidP="00A722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тексты нормативных правовых актов, регулирующих осуществление государственного контроля;</w:t>
      </w:r>
    </w:p>
    <w:p w:rsidR="00A72275" w:rsidRDefault="00A72275" w:rsidP="00A722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сведения об изменениях, внесенных в нормативные правовые акты, регулирующие осуществление государственного контроля, о сроках и порядке их вступления в силу;</w:t>
      </w:r>
    </w:p>
    <w:p w:rsidR="00A72275" w:rsidRDefault="00A72275" w:rsidP="00A722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государственного муниципального контроля, а также информацию о мерах ответственности, применяемых при нарушении обязательных требований, с текстами в действующей редакции;</w:t>
      </w:r>
    </w:p>
    <w:p w:rsidR="00A72275" w:rsidRDefault="00A72275" w:rsidP="00A722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руководства по соблюдению обязательных требований, разработанные и утвержденные в соответствии с Федеральным законом "Об обязательных требованиях в Российской Федерации";</w:t>
      </w:r>
    </w:p>
    <w:p w:rsidR="00A72275" w:rsidRDefault="00A72275" w:rsidP="00A722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перечень индикаторов риска нарушения обязательных требований, порядок отнесения объектов государственного муниципального контроля к категориям риска;</w:t>
      </w:r>
    </w:p>
    <w:p w:rsidR="00A72275" w:rsidRDefault="00A72275" w:rsidP="00A722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перечень объектов государственного контроля, учитываемых в рамках формирования ежегодного плана проведения плановых проверок, с указанием категории риска;</w:t>
      </w:r>
    </w:p>
    <w:p w:rsidR="00A72275" w:rsidRDefault="00A72275" w:rsidP="00A722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программу профилактики рисков причинения вреда и ежегодный план проведения плановых проверок органом государственного муниципального контроля (при проведении таких мероприятий);</w:t>
      </w:r>
    </w:p>
    <w:p w:rsidR="00A72275" w:rsidRDefault="00A72275" w:rsidP="00A722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сведения о способах получения консультаций по вопросам соблюдения обязательных требований;</w:t>
      </w:r>
    </w:p>
    <w:p w:rsidR="00A72275" w:rsidRDefault="00A72275" w:rsidP="00A722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доклады, содержащие результаты обобщения правоприменительной практики органа государственного контроля;</w:t>
      </w:r>
    </w:p>
    <w:p w:rsidR="00A72275" w:rsidRDefault="00A72275" w:rsidP="00A72275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 иные сведения, предусмотренные нормативными правовыми актами Российской Федерации, и (или) программами профилактики рисков причинения вреда.</w:t>
      </w:r>
    </w:p>
    <w:p w:rsidR="00A72275" w:rsidRDefault="00A72275" w:rsidP="00A7227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2275" w:rsidRDefault="00A72275" w:rsidP="00A722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72275" w:rsidRDefault="00A72275" w:rsidP="00A722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2275" w:rsidRDefault="00A72275" w:rsidP="00A7227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2275" w:rsidRDefault="00A72275" w:rsidP="00A7227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Консультирование</w:t>
      </w:r>
    </w:p>
    <w:p w:rsidR="00A72275" w:rsidRDefault="00A72275" w:rsidP="00A722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 Знаменского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 консультирование:</w:t>
      </w:r>
    </w:p>
    <w:p w:rsidR="00A72275" w:rsidRDefault="00A72275" w:rsidP="00A722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по телефону – в часы работы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Знаменского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вопросам сообщения контролируемым лицам контактных данных а</w:t>
      </w:r>
      <w:r>
        <w:rPr>
          <w:rFonts w:ascii="Times New Roman" w:hAnsi="Times New Roman" w:cs="Times New Roman"/>
          <w:sz w:val="28"/>
          <w:szCs w:val="28"/>
        </w:rPr>
        <w:t xml:space="preserve">дминистрации Знаменского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графика его работы, досудебного порядка подачи и рассмотрения жалоб контролируемых лиц;</w:t>
      </w:r>
    </w:p>
    <w:p w:rsidR="00A72275" w:rsidRDefault="00A72275" w:rsidP="00A722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посредством видео-конференц-связи – при наличии технической возможности в дни, часы и по вопросам, определенным главой администрации  Знаменского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Прикубанского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 Вопросы, по которым проводится консультирование посредством видео-конференц-связи, и время его осуществления анонсируются в информационно-телекоммуникационной сети «Интернет» не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5 рабочих дней до дня проведения консультирования посредством видео-конференц-связи;</w:t>
      </w:r>
    </w:p>
    <w:p w:rsidR="00A72275" w:rsidRDefault="00A72275" w:rsidP="00A722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на личном приеме – в соответствии с графиком личного приема граждан в соответствии со статьей 13 Федерального закона № 59-ФЗ,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вопросам, указанным в подпункте 1 настоящего пункта, и по вопросам проведения в отношении контролируемого лица профилактических мероприятий, контрольных (надзорных) мероприятий;</w:t>
      </w:r>
    </w:p>
    <w:p w:rsidR="00A72275" w:rsidRDefault="00A72275" w:rsidP="00A722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в ходе проведения профилактических визитов, контрольных (надзорных) мероприятий – при взаимодействии специалистов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с контролируемыми лицами и их представителями по вопросам проведения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отношении контролируемого лица соответствующего мероприятия;</w:t>
      </w:r>
    </w:p>
    <w:p w:rsidR="00A72275" w:rsidRDefault="00A72275" w:rsidP="00A722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в ходе публичного обсуждения проекта доклада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 правоприменительной практике – при взаимодействии специалистов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контролируемыми лицами и их представителями в рамках публичного обсуждения проекта доклада о правоприменительной практике по любым вопросам, связанным с соблюдением обязательных требований, установленных законодательством в области регулирования тарифов в сферах естественных монополий, осуществлением государственного контроля;</w:t>
      </w:r>
    </w:p>
    <w:p w:rsidR="00A72275" w:rsidRDefault="00A72275" w:rsidP="00A722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 при направлении контролируемыми лицами в письменной форме или в форме электронного документа запросов о предоставлении письменных ответов – в порядке, установленном Федеральным законом № 59-ФЗ, по любым вопросам, связанным с соблюдением обязательных требований, установленных законодательством в области регулирования тарифов в сферах естественных монополий, осуществлением государственного контроля.</w:t>
      </w:r>
    </w:p>
    <w:p w:rsidR="00A72275" w:rsidRDefault="00A72275" w:rsidP="00A722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консультирования информация в письменной форме предоставляется контролируемым лицам и их представителям только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случаях и по вопросам, предусмотренным Положением о региональном государственном контроле (надзоре) в области государственного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регулирования   контроля (надзора) на территории Карачаево-Черкесской Республики.</w:t>
      </w:r>
    </w:p>
    <w:p w:rsidR="00A72275" w:rsidRDefault="00A72275" w:rsidP="00A72275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поступления трех или более однотипных обращений контролируемых лиц и их представителей, имеющих значение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неопределенного круга контролируемых лиц,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Знаменского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подготавливает письменное разъяснение, которое подписывает глава администрации Знаменского сельского поселения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Прикубанского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Знаменского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размещается на официальном сайте в информационно-телекоммуникационной сети «Интернет».</w:t>
      </w:r>
    </w:p>
    <w:p w:rsidR="00A72275" w:rsidRDefault="00A72275" w:rsidP="00A722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72275" w:rsidRDefault="00A72275" w:rsidP="00A722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72275" w:rsidRDefault="00A72275" w:rsidP="00A722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72275" w:rsidRDefault="00A72275" w:rsidP="00A7227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72275" w:rsidRDefault="00A72275" w:rsidP="00A72275">
      <w:pPr>
        <w:spacing w:after="0"/>
        <w:ind w:left="36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lang w:val="en-US"/>
        </w:rPr>
        <w:t>V</w:t>
      </w:r>
      <w:r>
        <w:rPr>
          <w:rFonts w:ascii="Times New Roman" w:hAnsi="Times New Roman" w:cs="Times New Roman"/>
          <w:b/>
          <w:sz w:val="28"/>
        </w:rPr>
        <w:t>. Порядок управления Программой</w:t>
      </w:r>
    </w:p>
    <w:p w:rsidR="00A72275" w:rsidRDefault="00A72275" w:rsidP="00A72275">
      <w:pPr>
        <w:spacing w:after="0"/>
        <w:ind w:left="360"/>
        <w:jc w:val="center"/>
        <w:rPr>
          <w:rFonts w:ascii="Times New Roman" w:hAnsi="Times New Roman" w:cs="Times New Roman"/>
          <w:b/>
          <w:sz w:val="28"/>
        </w:rPr>
      </w:pPr>
    </w:p>
    <w:p w:rsidR="00A72275" w:rsidRDefault="00A72275" w:rsidP="00A7227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 (координатор) Программы -  Глава и заместитель главы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Знаменского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Руководитель программы координирует деятельность по реализации Программы.</w:t>
      </w:r>
    </w:p>
    <w:p w:rsidR="00A72275" w:rsidRDefault="00A72275" w:rsidP="00A72275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Исполнители Программы:</w:t>
      </w:r>
    </w:p>
    <w:p w:rsidR="00A72275" w:rsidRDefault="00A72275" w:rsidP="00A72275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A72275" w:rsidRDefault="00A72275" w:rsidP="00A7227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Обязанности исполнителей программы:</w:t>
      </w:r>
    </w:p>
    <w:p w:rsidR="00A72275" w:rsidRDefault="00A72275" w:rsidP="00A7227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представлять заинтересованным лицам информацию о ходе реализации Программы;</w:t>
      </w:r>
    </w:p>
    <w:p w:rsidR="00A72275" w:rsidRDefault="00A72275" w:rsidP="00A7227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осуществлять мониторинг реализации Программы;</w:t>
      </w:r>
    </w:p>
    <w:p w:rsidR="00A72275" w:rsidRDefault="00A72275" w:rsidP="00A7227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организовывать подготовку докладов о реализации Программы.</w:t>
      </w:r>
    </w:p>
    <w:p w:rsidR="00A72275" w:rsidRDefault="00A72275" w:rsidP="00A7227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срок до 1 февраля года, следующего за годом реализации Программы, осуществляется подготовка отчета о реализации Программы по итогам отчетного года.</w:t>
      </w:r>
    </w:p>
    <w:p w:rsidR="00A72275" w:rsidRDefault="00A72275" w:rsidP="00A72275">
      <w:pPr>
        <w:spacing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реализации Программы по итогам календарного года подлежит опубликованию на официальном сайте Администрации Знаменского сельского поселения в срок до 15 февраля года, следующего за годом реализации Программы.</w:t>
      </w:r>
    </w:p>
    <w:p w:rsidR="00A72275" w:rsidRDefault="00A72275" w:rsidP="00A72275">
      <w:pPr>
        <w:spacing w:line="240" w:lineRule="auto"/>
        <w:ind w:firstLine="360"/>
        <w:jc w:val="both"/>
      </w:pPr>
    </w:p>
    <w:p w:rsidR="00A72275" w:rsidRDefault="00A72275" w:rsidP="00A72275">
      <w:pPr>
        <w:pStyle w:val="a4"/>
        <w:numPr>
          <w:ilvl w:val="0"/>
          <w:numId w:val="7"/>
        </w:num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Показатели результативности и эффективности программы профилактики</w:t>
      </w:r>
    </w:p>
    <w:p w:rsidR="00A72275" w:rsidRDefault="00A72275" w:rsidP="00A72275">
      <w:pPr>
        <w:pStyle w:val="a4"/>
        <w:numPr>
          <w:ilvl w:val="0"/>
          <w:numId w:val="7"/>
        </w:num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A72275" w:rsidRDefault="00A72275" w:rsidP="00A722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A72275" w:rsidRDefault="00A72275" w:rsidP="00A7227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 и эффективности Программы рассчитывается ежегодно (по итогам календарного года) в течение всего срока реализации программы по следующей формуле:</w:t>
      </w:r>
    </w:p>
    <w:p w:rsidR="00A72275" w:rsidRDefault="00A72275" w:rsidP="00A7227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2275" w:rsidRDefault="00A72275" w:rsidP="00A72275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эффект =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Z показ </w:t>
      </w:r>
      <w:r>
        <w:rPr>
          <w:rFonts w:ascii="Times New Roman" w:hAnsi="Times New Roman" w:cs="Times New Roman"/>
          <w:sz w:val="36"/>
          <w:szCs w:val="28"/>
          <w:vertAlign w:val="subscript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100%, где:</w:t>
      </w:r>
    </w:p>
    <w:p w:rsidR="00A72275" w:rsidRDefault="00A72275" w:rsidP="00A7227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72275" w:rsidRDefault="00A72275" w:rsidP="00A7227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показ</w:t>
      </w:r>
    </w:p>
    <w:p w:rsidR="00A72275" w:rsidRDefault="00A72275" w:rsidP="00A722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2275" w:rsidRDefault="00A72275" w:rsidP="00A72275">
      <w:pPr>
        <w:spacing w:after="0" w:line="240" w:lineRule="auto"/>
        <w:ind w:left="1276" w:hanging="1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Z показ - сумма достигнутых (100% и более) по итогам календарного года целевых показателей программы в рамках надзора, ед.</w:t>
      </w:r>
    </w:p>
    <w:p w:rsidR="00A72275" w:rsidRDefault="00A72275" w:rsidP="00A72275">
      <w:pPr>
        <w:spacing w:after="0" w:line="240" w:lineRule="auto"/>
        <w:ind w:left="1276" w:hanging="1276"/>
        <w:jc w:val="both"/>
        <w:rPr>
          <w:rFonts w:ascii="Times New Roman" w:hAnsi="Times New Roman" w:cs="Times New Roman"/>
          <w:sz w:val="28"/>
          <w:szCs w:val="28"/>
        </w:rPr>
      </w:pPr>
    </w:p>
    <w:p w:rsidR="00A72275" w:rsidRDefault="00A72275" w:rsidP="00A7227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показ - общее количество целевых показателей программы, ед.</w:t>
      </w:r>
    </w:p>
    <w:p w:rsidR="00A72275" w:rsidRDefault="00A72275" w:rsidP="00A7227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1"/>
        <w:gridCol w:w="2268"/>
        <w:gridCol w:w="2694"/>
        <w:gridCol w:w="2693"/>
      </w:tblGrid>
      <w:tr w:rsidR="00A72275" w:rsidTr="00A72275">
        <w:trPr>
          <w:trHeight w:hRule="exact" w:val="919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72275" w:rsidRDefault="00A722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Показатель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72275" w:rsidRDefault="00A722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Значение</w:t>
            </w:r>
          </w:p>
          <w:p w:rsidR="00A72275" w:rsidRDefault="00A722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показателя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A72275" w:rsidRDefault="00A722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Уровень</w:t>
            </w:r>
          </w:p>
          <w:p w:rsidR="00A72275" w:rsidRDefault="00A722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реализации</w:t>
            </w:r>
          </w:p>
          <w:p w:rsidR="00A72275" w:rsidRDefault="00A722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программы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A72275" w:rsidRDefault="00A722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Корректировка </w:t>
            </w:r>
          </w:p>
          <w:p w:rsidR="00A72275" w:rsidRDefault="00A7227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программы</w:t>
            </w:r>
          </w:p>
        </w:tc>
      </w:tr>
      <w:tr w:rsidR="00A72275" w:rsidTr="00A72275">
        <w:trPr>
          <w:trHeight w:hRule="exact" w:val="1021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2275" w:rsidRDefault="00A72275">
            <w:pPr>
              <w:ind w:left="130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эффект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2275" w:rsidRDefault="00A72275">
            <w:pPr>
              <w:ind w:left="12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90% и более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2275" w:rsidRDefault="00A72275">
            <w:pPr>
              <w:ind w:left="12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высокий уровень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2275" w:rsidRDefault="00A72275">
            <w:pPr>
              <w:ind w:left="132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не требуется</w:t>
            </w:r>
          </w:p>
        </w:tc>
      </w:tr>
      <w:tr w:rsidR="00A72275" w:rsidTr="00A72275">
        <w:trPr>
          <w:trHeight w:val="102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72275" w:rsidRDefault="00A72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2275" w:rsidRDefault="00A72275">
            <w:pPr>
              <w:ind w:left="12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70-90%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A72275" w:rsidRDefault="00A72275">
            <w:pPr>
              <w:ind w:left="12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средний уровень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72275" w:rsidRDefault="00A72275">
            <w:pPr>
              <w:ind w:left="132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требуется в части изменения интенсивности мероприятий и форм профилактических воздействий</w:t>
            </w:r>
          </w:p>
        </w:tc>
      </w:tr>
      <w:tr w:rsidR="00A72275" w:rsidTr="00A72275">
        <w:trPr>
          <w:trHeight w:hRule="exact" w:val="1021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A72275" w:rsidRDefault="00A72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2275" w:rsidRDefault="00A72275">
            <w:pPr>
              <w:ind w:left="12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Менее 70%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A72275" w:rsidRDefault="00A72275">
            <w:pPr>
              <w:ind w:left="127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низкий уровень</w:t>
            </w: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A72275" w:rsidRDefault="00A72275" w:rsidP="00A72275">
      <w:pPr>
        <w:pStyle w:val="30"/>
        <w:shd w:val="clear" w:color="auto" w:fill="auto"/>
        <w:spacing w:before="0" w:after="0" w:line="250" w:lineRule="exact"/>
        <w:jc w:val="left"/>
        <w:rPr>
          <w:b w:val="0"/>
          <w:color w:val="000000"/>
          <w:sz w:val="24"/>
          <w:szCs w:val="28"/>
        </w:rPr>
      </w:pPr>
    </w:p>
    <w:p w:rsidR="00A72275" w:rsidRDefault="00A72275" w:rsidP="00A72275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A72275" w:rsidRDefault="00A72275" w:rsidP="00A72275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A72275" w:rsidRDefault="00A72275" w:rsidP="00A72275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A72275" w:rsidRDefault="00A72275" w:rsidP="00A72275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A72275" w:rsidRDefault="00A72275" w:rsidP="00A72275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A72275" w:rsidRDefault="00A72275" w:rsidP="00A72275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A72275" w:rsidRDefault="00A72275" w:rsidP="00A72275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A72275" w:rsidRDefault="00A72275" w:rsidP="00A72275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A72275" w:rsidRDefault="00A72275" w:rsidP="00A72275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A72275" w:rsidRDefault="00A72275" w:rsidP="00A72275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A72275" w:rsidRDefault="00A72275" w:rsidP="00A72275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A72275" w:rsidRDefault="00A72275" w:rsidP="00A72275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A72275" w:rsidRDefault="00A72275" w:rsidP="00A72275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A72275" w:rsidRDefault="00A72275" w:rsidP="00A72275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A72275" w:rsidRDefault="00A72275" w:rsidP="00A72275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A72275" w:rsidRDefault="00A72275" w:rsidP="00A72275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color w:val="000000"/>
          <w:sz w:val="24"/>
          <w:szCs w:val="28"/>
        </w:rPr>
      </w:pPr>
    </w:p>
    <w:p w:rsidR="00A72275" w:rsidRDefault="00A72275" w:rsidP="00A72275">
      <w:pPr>
        <w:pStyle w:val="30"/>
        <w:shd w:val="clear" w:color="auto" w:fill="auto"/>
        <w:spacing w:before="0" w:after="0" w:line="250" w:lineRule="exact"/>
        <w:ind w:left="5670"/>
        <w:jc w:val="right"/>
        <w:rPr>
          <w:b w:val="0"/>
          <w:sz w:val="20"/>
          <w:szCs w:val="20"/>
        </w:rPr>
      </w:pPr>
      <w:r>
        <w:rPr>
          <w:b w:val="0"/>
          <w:color w:val="000000"/>
          <w:sz w:val="20"/>
          <w:szCs w:val="20"/>
        </w:rPr>
        <w:t>Приложение 1</w:t>
      </w:r>
    </w:p>
    <w:p w:rsidR="00A72275" w:rsidRDefault="00A72275" w:rsidP="00A72275">
      <w:pPr>
        <w:pStyle w:val="2"/>
        <w:spacing w:line="295" w:lineRule="exact"/>
        <w:ind w:left="5529" w:right="-1"/>
        <w:rPr>
          <w:sz w:val="20"/>
          <w:szCs w:val="20"/>
        </w:rPr>
      </w:pPr>
      <w:r>
        <w:rPr>
          <w:rStyle w:val="a6"/>
          <w:b/>
          <w:bCs/>
          <w:spacing w:val="0"/>
          <w:sz w:val="20"/>
          <w:szCs w:val="20"/>
        </w:rPr>
        <w:t xml:space="preserve">к Программе </w:t>
      </w:r>
      <w:r>
        <w:rPr>
          <w:color w:val="000000"/>
          <w:sz w:val="20"/>
          <w:szCs w:val="20"/>
        </w:rPr>
        <w:t>профилактики рисков причинения вреда (ущерба) охраняемым законом ценностей в области муниципального жилищного контроля на территории  Знаменского сельского поселения</w:t>
      </w:r>
    </w:p>
    <w:p w:rsidR="00A72275" w:rsidRDefault="00A72275" w:rsidP="00A72275">
      <w:pPr>
        <w:pStyle w:val="30"/>
        <w:shd w:val="clear" w:color="auto" w:fill="auto"/>
        <w:spacing w:before="0" w:after="0" w:line="324" w:lineRule="exact"/>
        <w:rPr>
          <w:color w:val="000000"/>
          <w:sz w:val="28"/>
          <w:szCs w:val="28"/>
        </w:rPr>
      </w:pPr>
    </w:p>
    <w:p w:rsidR="00A72275" w:rsidRDefault="00A72275" w:rsidP="00A72275">
      <w:pPr>
        <w:pStyle w:val="30"/>
        <w:shd w:val="clear" w:color="auto" w:fill="auto"/>
        <w:spacing w:before="0" w:after="0" w:line="324" w:lineRule="exact"/>
        <w:rPr>
          <w:color w:val="000000"/>
          <w:sz w:val="28"/>
          <w:szCs w:val="28"/>
        </w:rPr>
      </w:pPr>
    </w:p>
    <w:p w:rsidR="00A72275" w:rsidRDefault="00A72275" w:rsidP="00A72275">
      <w:pPr>
        <w:pStyle w:val="30"/>
        <w:shd w:val="clear" w:color="auto" w:fill="auto"/>
        <w:spacing w:before="0" w:after="0" w:line="324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План-график </w:t>
      </w:r>
    </w:p>
    <w:p w:rsidR="00A72275" w:rsidRDefault="00A72275" w:rsidP="00A72275">
      <w:pPr>
        <w:pStyle w:val="30"/>
        <w:shd w:val="clear" w:color="auto" w:fill="auto"/>
        <w:spacing w:before="0" w:after="0" w:line="324" w:lineRule="exac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профилактических мероприятий на 202</w:t>
      </w:r>
      <w:r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</w:t>
      </w:r>
    </w:p>
    <w:p w:rsidR="00A72275" w:rsidRDefault="00A72275" w:rsidP="00A72275">
      <w:pPr>
        <w:pStyle w:val="30"/>
        <w:shd w:val="clear" w:color="auto" w:fill="auto"/>
        <w:spacing w:before="0" w:after="0" w:line="324" w:lineRule="exact"/>
        <w:rPr>
          <w:color w:val="000000"/>
          <w:sz w:val="28"/>
          <w:szCs w:val="28"/>
        </w:rPr>
      </w:pPr>
    </w:p>
    <w:tbl>
      <w:tblPr>
        <w:tblStyle w:val="a7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551"/>
        <w:gridCol w:w="3986"/>
        <w:gridCol w:w="2410"/>
        <w:gridCol w:w="2560"/>
      </w:tblGrid>
      <w:tr w:rsidR="00A72275" w:rsidTr="00A72275">
        <w:trPr>
          <w:trHeight w:val="685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2275" w:rsidRDefault="00A72275">
            <w:pPr>
              <w:pStyle w:val="2"/>
              <w:shd w:val="clear" w:color="auto" w:fill="auto"/>
              <w:spacing w:line="240" w:lineRule="auto"/>
              <w:ind w:left="-9"/>
              <w:jc w:val="center"/>
              <w:rPr>
                <w:rStyle w:val="a6"/>
                <w:rFonts w:eastAsiaTheme="majorEastAsia"/>
                <w:b/>
                <w:sz w:val="24"/>
                <w:szCs w:val="24"/>
              </w:rPr>
            </w:pPr>
            <w:r>
              <w:rPr>
                <w:rStyle w:val="a6"/>
                <w:rFonts w:eastAsiaTheme="majorEastAsia"/>
                <w:b/>
                <w:sz w:val="24"/>
                <w:szCs w:val="24"/>
              </w:rPr>
              <w:t>№</w:t>
            </w:r>
          </w:p>
          <w:p w:rsidR="00A72275" w:rsidRDefault="00A72275">
            <w:pPr>
              <w:pStyle w:val="2"/>
              <w:shd w:val="clear" w:color="auto" w:fill="auto"/>
              <w:spacing w:line="240" w:lineRule="auto"/>
              <w:ind w:left="-108" w:right="-123"/>
              <w:jc w:val="center"/>
            </w:pPr>
            <w:proofErr w:type="gramStart"/>
            <w:r>
              <w:rPr>
                <w:rStyle w:val="a6"/>
                <w:rFonts w:eastAsiaTheme="majorEastAsia"/>
                <w:b/>
                <w:bCs/>
                <w:spacing w:val="0"/>
                <w:sz w:val="24"/>
                <w:szCs w:val="24"/>
              </w:rPr>
              <w:t>п</w:t>
            </w:r>
            <w:proofErr w:type="gramEnd"/>
            <w:r>
              <w:rPr>
                <w:rStyle w:val="a6"/>
                <w:rFonts w:eastAsiaTheme="majorEastAsia"/>
                <w:b/>
                <w:bCs/>
                <w:spacing w:val="0"/>
                <w:sz w:val="24"/>
                <w:szCs w:val="24"/>
              </w:rPr>
              <w:t>/п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2275" w:rsidRDefault="00A72275">
            <w:pPr>
              <w:pStyle w:val="2"/>
              <w:shd w:val="clear" w:color="auto" w:fill="auto"/>
              <w:spacing w:line="240" w:lineRule="auto"/>
              <w:ind w:left="-104"/>
              <w:jc w:val="center"/>
              <w:rPr>
                <w:sz w:val="24"/>
                <w:szCs w:val="24"/>
              </w:rPr>
            </w:pPr>
            <w:r>
              <w:rPr>
                <w:rStyle w:val="a6"/>
                <w:rFonts w:eastAsiaTheme="majorEastAsia"/>
                <w:b/>
                <w:bCs/>
                <w:spacing w:val="0"/>
                <w:sz w:val="24"/>
                <w:szCs w:val="24"/>
              </w:rPr>
              <w:t>Наименование</w:t>
            </w:r>
          </w:p>
          <w:p w:rsidR="00A72275" w:rsidRDefault="00A72275">
            <w:pPr>
              <w:pStyle w:val="2"/>
              <w:shd w:val="clear" w:color="auto" w:fill="auto"/>
              <w:spacing w:line="240" w:lineRule="auto"/>
              <w:ind w:left="-104"/>
              <w:jc w:val="center"/>
              <w:rPr>
                <w:sz w:val="24"/>
                <w:szCs w:val="24"/>
              </w:rPr>
            </w:pPr>
            <w:r>
              <w:rPr>
                <w:rStyle w:val="a6"/>
                <w:rFonts w:eastAsiaTheme="majorEastAsia"/>
                <w:b/>
                <w:bCs/>
                <w:spacing w:val="0"/>
                <w:sz w:val="24"/>
                <w:szCs w:val="24"/>
              </w:rPr>
              <w:t>мероприятия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2275" w:rsidRDefault="00A72275">
            <w:pPr>
              <w:pStyle w:val="2"/>
              <w:shd w:val="clear" w:color="auto" w:fill="auto"/>
              <w:spacing w:line="240" w:lineRule="auto"/>
              <w:ind w:left="-57" w:right="-102"/>
              <w:jc w:val="center"/>
              <w:rPr>
                <w:sz w:val="24"/>
                <w:szCs w:val="24"/>
              </w:rPr>
            </w:pPr>
            <w:r>
              <w:rPr>
                <w:rStyle w:val="a6"/>
                <w:rFonts w:eastAsiaTheme="majorEastAsia"/>
                <w:b/>
                <w:bCs/>
                <w:spacing w:val="0"/>
                <w:sz w:val="24"/>
                <w:szCs w:val="24"/>
              </w:rPr>
              <w:t>Срок</w:t>
            </w:r>
          </w:p>
          <w:p w:rsidR="00A72275" w:rsidRDefault="00A72275">
            <w:pPr>
              <w:pStyle w:val="2"/>
              <w:shd w:val="clear" w:color="auto" w:fill="auto"/>
              <w:spacing w:line="240" w:lineRule="auto"/>
              <w:ind w:left="-57" w:right="-102"/>
              <w:jc w:val="center"/>
              <w:rPr>
                <w:sz w:val="24"/>
                <w:szCs w:val="24"/>
              </w:rPr>
            </w:pPr>
            <w:r>
              <w:rPr>
                <w:rStyle w:val="a6"/>
                <w:rFonts w:eastAsiaTheme="majorEastAsia"/>
                <w:b/>
                <w:bCs/>
                <w:spacing w:val="0"/>
                <w:sz w:val="24"/>
                <w:szCs w:val="24"/>
              </w:rPr>
              <w:t>исполнения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72275" w:rsidRDefault="00A72275">
            <w:pPr>
              <w:pStyle w:val="2"/>
              <w:shd w:val="clear" w:color="auto" w:fill="auto"/>
              <w:spacing w:line="240" w:lineRule="auto"/>
              <w:ind w:left="120"/>
              <w:jc w:val="center"/>
              <w:rPr>
                <w:sz w:val="24"/>
                <w:szCs w:val="24"/>
              </w:rPr>
            </w:pPr>
            <w:r>
              <w:rPr>
                <w:rStyle w:val="a6"/>
                <w:rFonts w:eastAsiaTheme="majorEastAsia"/>
                <w:b/>
                <w:bCs/>
                <w:spacing w:val="0"/>
                <w:sz w:val="24"/>
                <w:szCs w:val="24"/>
              </w:rPr>
              <w:t>Ответственный</w:t>
            </w:r>
          </w:p>
          <w:p w:rsidR="00A72275" w:rsidRDefault="00A72275">
            <w:pPr>
              <w:pStyle w:val="2"/>
              <w:shd w:val="clear" w:color="auto" w:fill="auto"/>
              <w:spacing w:line="240" w:lineRule="auto"/>
              <w:ind w:left="-114" w:right="-138"/>
              <w:jc w:val="center"/>
              <w:rPr>
                <w:sz w:val="24"/>
                <w:szCs w:val="24"/>
              </w:rPr>
            </w:pPr>
            <w:r>
              <w:rPr>
                <w:rStyle w:val="a6"/>
                <w:rFonts w:eastAsiaTheme="majorEastAsia"/>
                <w:b/>
                <w:bCs/>
                <w:spacing w:val="0"/>
                <w:sz w:val="24"/>
                <w:szCs w:val="24"/>
              </w:rPr>
              <w:t>исполнитель</w:t>
            </w:r>
          </w:p>
        </w:tc>
      </w:tr>
      <w:tr w:rsidR="00A72275" w:rsidTr="00A72275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Актуализация и размещение Перечня и текстов нормативных правовых актов, содержащих обязательные требования, оценка соблюдения которых является предметом надзора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По мере опубликования нормативных правовых актов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Прикубанского</w:t>
            </w:r>
            <w:proofErr w:type="spellEnd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муниципального района.</w:t>
            </w:r>
          </w:p>
        </w:tc>
      </w:tr>
      <w:tr w:rsidR="00A72275" w:rsidTr="00A72275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Размещение на сайте сведений о результатах проведения контрольных (надзорных) мероприятий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Постоянно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Прикубанского</w:t>
            </w:r>
            <w:proofErr w:type="spellEnd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муниципального района.</w:t>
            </w:r>
          </w:p>
        </w:tc>
      </w:tr>
      <w:tr w:rsidR="00A72275" w:rsidTr="00A72275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 xml:space="preserve">Размещение сведений о </w:t>
            </w:r>
            <w:r>
              <w:rPr>
                <w:b w:val="0"/>
                <w:color w:val="000000"/>
                <w:sz w:val="24"/>
                <w:szCs w:val="24"/>
              </w:rPr>
              <w:lastRenderedPageBreak/>
              <w:t>проводимых проверках и их результатах в ФГИС «Единый реестр контрольных (надзорных) мероприятий»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</w:t>
            </w: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lastRenderedPageBreak/>
              <w:t xml:space="preserve">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Прикубанского</w:t>
            </w:r>
            <w:proofErr w:type="spellEnd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муниципального района.</w:t>
            </w:r>
          </w:p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</w:t>
            </w:r>
          </w:p>
        </w:tc>
      </w:tr>
      <w:tr w:rsidR="00A72275" w:rsidTr="00A72275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2"/>
              <w:shd w:val="clear" w:color="auto" w:fill="auto"/>
              <w:spacing w:line="276" w:lineRule="auto"/>
              <w:ind w:left="120"/>
              <w:jc w:val="left"/>
              <w:rPr>
                <w:sz w:val="24"/>
                <w:szCs w:val="24"/>
              </w:rPr>
            </w:pPr>
            <w:r>
              <w:rPr>
                <w:rStyle w:val="a6"/>
                <w:rFonts w:eastAsiaTheme="majorEastAsia"/>
                <w:sz w:val="24"/>
                <w:szCs w:val="24"/>
              </w:rPr>
              <w:t>Проведение разъяснительной работы с</w:t>
            </w:r>
            <w:r>
              <w:rPr>
                <w:rFonts w:eastAsiaTheme="majorEastAsia"/>
                <w:color w:val="000000"/>
                <w:spacing w:val="-2"/>
                <w:sz w:val="24"/>
                <w:szCs w:val="24"/>
                <w:shd w:val="clear" w:color="auto" w:fill="FFFFFF"/>
              </w:rPr>
              <w:t xml:space="preserve"> юридическими лицами и</w:t>
            </w:r>
          </w:p>
          <w:p w:rsidR="00A72275" w:rsidRDefault="00A72275">
            <w:pPr>
              <w:widowControl w:val="0"/>
              <w:ind w:left="120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eastAsiaTheme="majorEastAsia" w:hAnsi="Times New Roman" w:cs="Times New Roman"/>
                <w:color w:val="000000"/>
                <w:spacing w:val="-2"/>
                <w:sz w:val="24"/>
                <w:szCs w:val="24"/>
                <w:shd w:val="clear" w:color="auto" w:fill="FFFFFF"/>
              </w:rPr>
              <w:t>индивидуальными</w:t>
            </w:r>
          </w:p>
          <w:p w:rsidR="00A72275" w:rsidRDefault="00A72275">
            <w:pPr>
              <w:pStyle w:val="2"/>
              <w:shd w:val="clear" w:color="auto" w:fill="auto"/>
              <w:spacing w:after="60" w:line="276" w:lineRule="auto"/>
              <w:ind w:left="10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Fonts w:eastAsiaTheme="majorEastAsia"/>
                <w:color w:val="000000"/>
                <w:spacing w:val="-2"/>
                <w:sz w:val="24"/>
                <w:szCs w:val="24"/>
                <w:shd w:val="clear" w:color="auto" w:fill="FFFFFF"/>
              </w:rPr>
              <w:t>предпринимателями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Постоянно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Прикубанского</w:t>
            </w:r>
            <w:proofErr w:type="spellEnd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муниципального района.</w:t>
            </w:r>
          </w:p>
        </w:tc>
      </w:tr>
      <w:tr w:rsidR="00A72275" w:rsidTr="00A72275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Информирование юридических лиц и индивидуальных предпринимателей по вопросам соблюдения обязательных требований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Постоянно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Прикубанского</w:t>
            </w:r>
            <w:proofErr w:type="spellEnd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муниципального района.</w:t>
            </w:r>
          </w:p>
        </w:tc>
      </w:tr>
      <w:tr w:rsidR="00A72275" w:rsidTr="00A72275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Проведение публичных обсуждений результатов правоприменительной практики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Прикубанского</w:t>
            </w:r>
            <w:proofErr w:type="spellEnd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муниципального района.</w:t>
            </w:r>
          </w:p>
        </w:tc>
      </w:tr>
      <w:tr w:rsidR="00A72275" w:rsidTr="00A72275">
        <w:trPr>
          <w:trHeight w:val="2246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Регулярное обобщение практики осуществления регионального государственного контрол</w:t>
            </w:r>
            <w:proofErr w:type="gramStart"/>
            <w:r>
              <w:rPr>
                <w:b w:val="0"/>
                <w:color w:val="000000"/>
                <w:sz w:val="24"/>
                <w:szCs w:val="24"/>
              </w:rPr>
              <w:t>я(</w:t>
            </w:r>
            <w:proofErr w:type="gramEnd"/>
            <w:r>
              <w:rPr>
                <w:b w:val="0"/>
                <w:color w:val="000000"/>
                <w:sz w:val="24"/>
                <w:szCs w:val="24"/>
              </w:rPr>
              <w:t>надзора) и размещение на официальном сайте администрации соответствующей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До 1 февраля года, следующего за </w:t>
            </w:r>
            <w:proofErr w:type="gram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Прикубанского</w:t>
            </w:r>
            <w:proofErr w:type="spellEnd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муниципального района.</w:t>
            </w:r>
          </w:p>
        </w:tc>
      </w:tr>
      <w:tr w:rsidR="00A72275" w:rsidTr="00A72275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Формирование перечней типовых нарушений обязательных требований и размещение их на официальном сайте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До 1 февраля года, следующего за </w:t>
            </w:r>
            <w:proofErr w:type="gram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Прикубанского</w:t>
            </w:r>
            <w:proofErr w:type="spellEnd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муниципального района.</w:t>
            </w:r>
          </w:p>
        </w:tc>
      </w:tr>
      <w:tr w:rsidR="00A72275" w:rsidTr="00A72275">
        <w:trPr>
          <w:trHeight w:val="2041"/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Подготовка и размещение формы федерального статистического наблюдения № 1- контроль «Сведения об осуществлении контроля (надзора) и муниципального контроля»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В срок до 15 числа месяца, следующего за отчетным периодом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Прикубанского</w:t>
            </w:r>
            <w:proofErr w:type="spellEnd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муниципального района.</w:t>
            </w:r>
          </w:p>
        </w:tc>
      </w:tr>
      <w:tr w:rsidR="00A72275" w:rsidTr="00A72275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 xml:space="preserve">Подготовка ежегодных докладов об осуществлении государственного контроля (надзора) и размещение </w:t>
            </w:r>
            <w:proofErr w:type="gramStart"/>
            <w:r>
              <w:rPr>
                <w:b w:val="0"/>
                <w:color w:val="000000"/>
                <w:sz w:val="24"/>
                <w:szCs w:val="24"/>
              </w:rPr>
              <w:t>в ГАС</w:t>
            </w:r>
            <w:proofErr w:type="gramEnd"/>
            <w:r>
              <w:rPr>
                <w:b w:val="0"/>
                <w:color w:val="000000"/>
                <w:sz w:val="24"/>
                <w:szCs w:val="24"/>
              </w:rPr>
              <w:t xml:space="preserve"> «Управление» и на официальном сайте администрации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До 1 февраля года, следующего за </w:t>
            </w:r>
            <w:proofErr w:type="gram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Прикубанского</w:t>
            </w:r>
            <w:proofErr w:type="spellEnd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муниципального района.</w:t>
            </w:r>
          </w:p>
        </w:tc>
      </w:tr>
      <w:tr w:rsidR="00A72275" w:rsidTr="00A72275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Выдача предостережений юридическим лицам и индивидуальным предпринимателям о недопустимости нарушений обязательных требований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По мере поступления информации о готовящихся нарушениях или о признаках нарушений обязательных требований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Прикубанского</w:t>
            </w:r>
            <w:proofErr w:type="spellEnd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муниципального района.</w:t>
            </w:r>
          </w:p>
        </w:tc>
      </w:tr>
      <w:tr w:rsidR="00A72275" w:rsidTr="00A72275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Профилактические визиты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по инициативе администрации или по обращениям контролируемых лиц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Fonts w:eastAsiaTheme="majorEastAsia"/>
                <w:bCs w:val="0"/>
                <w:color w:val="000000"/>
                <w:spacing w:val="-2"/>
                <w:sz w:val="24"/>
                <w:szCs w:val="24"/>
                <w:shd w:val="clear" w:color="auto" w:fill="FFFFFF"/>
              </w:rPr>
            </w:pPr>
            <w:r>
              <w:rPr>
                <w:rStyle w:val="a6"/>
                <w:rFonts w:eastAsiaTheme="majorEastAsia"/>
                <w:sz w:val="24"/>
                <w:szCs w:val="24"/>
              </w:rPr>
              <w:t xml:space="preserve"> </w:t>
            </w: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Прикубанского</w:t>
            </w:r>
            <w:proofErr w:type="spellEnd"/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 xml:space="preserve"> муниципального района</w:t>
            </w:r>
            <w:r>
              <w:rPr>
                <w:rStyle w:val="a6"/>
                <w:rFonts w:eastAsiaTheme="majorEastAsia"/>
                <w:sz w:val="24"/>
                <w:szCs w:val="24"/>
              </w:rPr>
              <w:t>.</w:t>
            </w:r>
          </w:p>
        </w:tc>
      </w:tr>
      <w:tr w:rsidR="00A72275" w:rsidTr="00A72275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Обязательные профилактические визиты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1 раз в месяц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bCs/>
                <w:color w:val="000000"/>
                <w:spacing w:val="-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000000"/>
                <w:spacing w:val="-2"/>
                <w:sz w:val="24"/>
                <w:szCs w:val="24"/>
                <w:shd w:val="clear" w:color="auto" w:fill="FFFFFF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Fonts w:ascii="Times New Roman" w:eastAsiaTheme="majorEastAsia" w:hAnsi="Times New Roman" w:cs="Times New Roman"/>
                <w:bCs/>
                <w:color w:val="000000"/>
                <w:spacing w:val="-2"/>
                <w:sz w:val="24"/>
                <w:szCs w:val="24"/>
                <w:shd w:val="clear" w:color="auto" w:fill="FFFFFF"/>
              </w:rPr>
              <w:t>Прикубанского</w:t>
            </w:r>
            <w:proofErr w:type="spellEnd"/>
            <w:r>
              <w:rPr>
                <w:rFonts w:ascii="Times New Roman" w:eastAsiaTheme="majorEastAsia" w:hAnsi="Times New Roman" w:cs="Times New Roman"/>
                <w:bCs/>
                <w:color w:val="000000"/>
                <w:spacing w:val="-2"/>
                <w:sz w:val="24"/>
                <w:szCs w:val="24"/>
                <w:shd w:val="clear" w:color="auto" w:fill="FFFFFF"/>
              </w:rPr>
              <w:t xml:space="preserve"> муниципального района.</w:t>
            </w:r>
          </w:p>
        </w:tc>
      </w:tr>
      <w:tr w:rsidR="00A72275" w:rsidTr="00A72275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Нематериальное поощрение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bCs/>
                <w:color w:val="000000"/>
                <w:spacing w:val="-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000000"/>
                <w:spacing w:val="-2"/>
                <w:sz w:val="24"/>
                <w:szCs w:val="24"/>
                <w:shd w:val="clear" w:color="auto" w:fill="FFFFFF"/>
              </w:rPr>
              <w:t xml:space="preserve"> Администрация Знаменского сельского поселения или при передаче полномочий  по соглашению Управление имущественных и земельных отношений, архитектуры и сельскохозяйственного землепользования администрации </w:t>
            </w:r>
            <w:proofErr w:type="spellStart"/>
            <w:r>
              <w:rPr>
                <w:rFonts w:ascii="Times New Roman" w:eastAsiaTheme="majorEastAsia" w:hAnsi="Times New Roman" w:cs="Times New Roman"/>
                <w:bCs/>
                <w:color w:val="000000"/>
                <w:spacing w:val="-2"/>
                <w:sz w:val="24"/>
                <w:szCs w:val="24"/>
                <w:shd w:val="clear" w:color="auto" w:fill="FFFFFF"/>
              </w:rPr>
              <w:t>Прикубанского</w:t>
            </w:r>
            <w:proofErr w:type="spellEnd"/>
            <w:r>
              <w:rPr>
                <w:rFonts w:ascii="Times New Roman" w:eastAsiaTheme="majorEastAsia" w:hAnsi="Times New Roman" w:cs="Times New Roman"/>
                <w:bCs/>
                <w:color w:val="000000"/>
                <w:spacing w:val="-2"/>
                <w:sz w:val="24"/>
                <w:szCs w:val="24"/>
                <w:shd w:val="clear" w:color="auto" w:fill="FFFFFF"/>
              </w:rPr>
              <w:t xml:space="preserve"> муниципального района.</w:t>
            </w:r>
          </w:p>
        </w:tc>
      </w:tr>
      <w:tr w:rsidR="00A72275" w:rsidTr="00A72275">
        <w:trPr>
          <w:jc w:val="center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324" w:lineRule="exact"/>
              <w:rPr>
                <w:b w:val="0"/>
                <w:color w:val="000000"/>
                <w:sz w:val="24"/>
                <w:szCs w:val="24"/>
              </w:rPr>
            </w:pPr>
            <w:r>
              <w:rPr>
                <w:b w:val="0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b w:val="0"/>
                <w:color w:val="000000"/>
                <w:sz w:val="24"/>
                <w:szCs w:val="24"/>
              </w:rPr>
            </w:pPr>
            <w:proofErr w:type="spellStart"/>
            <w:r>
              <w:rPr>
                <w:b w:val="0"/>
                <w:color w:val="000000"/>
                <w:sz w:val="24"/>
                <w:szCs w:val="24"/>
              </w:rPr>
              <w:t>Самообследование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pStyle w:val="30"/>
              <w:shd w:val="clear" w:color="auto" w:fill="auto"/>
              <w:spacing w:before="0" w:after="0" w:line="276" w:lineRule="auto"/>
              <w:jc w:val="left"/>
              <w:rPr>
                <w:rStyle w:val="a6"/>
                <w:rFonts w:eastAsiaTheme="majorEastAsia"/>
                <w:b w:val="0"/>
                <w:sz w:val="24"/>
                <w:szCs w:val="24"/>
              </w:rPr>
            </w:pPr>
            <w:r>
              <w:rPr>
                <w:rStyle w:val="a6"/>
                <w:rFonts w:eastAsiaTheme="majorEastAsia"/>
                <w:b w:val="0"/>
                <w:sz w:val="24"/>
                <w:szCs w:val="24"/>
              </w:rPr>
              <w:t>1 раз в квартал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275" w:rsidRDefault="00A72275">
            <w:pPr>
              <w:widowControl w:val="0"/>
              <w:shd w:val="clear" w:color="auto" w:fill="FFFFFF"/>
              <w:rPr>
                <w:rFonts w:ascii="Times New Roman" w:eastAsiaTheme="majorEastAsia" w:hAnsi="Times New Roman" w:cs="Times New Roman"/>
                <w:bCs/>
                <w:color w:val="000000"/>
                <w:spacing w:val="-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Theme="majorEastAsia" w:hAnsi="Times New Roman" w:cs="Times New Roman"/>
                <w:bCs/>
                <w:color w:val="000000"/>
                <w:spacing w:val="-2"/>
                <w:sz w:val="24"/>
                <w:szCs w:val="24"/>
                <w:shd w:val="clear" w:color="auto" w:fill="FFFFFF"/>
              </w:rPr>
              <w:t>Объекты контроля</w:t>
            </w:r>
          </w:p>
        </w:tc>
      </w:tr>
    </w:tbl>
    <w:p w:rsidR="00A72275" w:rsidRDefault="00A72275" w:rsidP="00A72275">
      <w:pPr>
        <w:rPr>
          <w:rFonts w:ascii="Times New Roman" w:hAnsi="Times New Roman" w:cs="Times New Roman"/>
          <w:sz w:val="28"/>
          <w:szCs w:val="28"/>
        </w:rPr>
      </w:pPr>
    </w:p>
    <w:p w:rsidR="00952BDC" w:rsidRDefault="00952BDC"/>
    <w:sectPr w:rsidR="00952B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56CFD"/>
    <w:multiLevelType w:val="multilevel"/>
    <w:tmpl w:val="9DB22B00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0D343352"/>
    <w:multiLevelType w:val="hybridMultilevel"/>
    <w:tmpl w:val="7CDA2DAA"/>
    <w:lvl w:ilvl="0" w:tplc="DA64F284">
      <w:start w:val="3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631B4"/>
    <w:multiLevelType w:val="hybridMultilevel"/>
    <w:tmpl w:val="0D1417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0A4D62"/>
    <w:multiLevelType w:val="hybridMultilevel"/>
    <w:tmpl w:val="CD38736C"/>
    <w:lvl w:ilvl="0" w:tplc="0DCEE116">
      <w:start w:val="6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417C40"/>
    <w:multiLevelType w:val="hybridMultilevel"/>
    <w:tmpl w:val="FA4A9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4566F7"/>
    <w:multiLevelType w:val="hybridMultilevel"/>
    <w:tmpl w:val="AFDE7D7A"/>
    <w:lvl w:ilvl="0" w:tplc="9912B782">
      <w:start w:val="6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8471FC"/>
    <w:multiLevelType w:val="hybridMultilevel"/>
    <w:tmpl w:val="4B7655B8"/>
    <w:lvl w:ilvl="0" w:tplc="B630CF46">
      <w:start w:val="3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53C"/>
    <w:rsid w:val="000F053C"/>
    <w:rsid w:val="008C0FCF"/>
    <w:rsid w:val="00952BDC"/>
    <w:rsid w:val="00A7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275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2275"/>
    <w:pPr>
      <w:spacing w:after="0" w:line="240" w:lineRule="auto"/>
    </w:pPr>
    <w:rPr>
      <w:rFonts w:eastAsiaTheme="minorEastAsia"/>
    </w:rPr>
  </w:style>
  <w:style w:type="paragraph" w:styleId="a4">
    <w:name w:val="List Paragraph"/>
    <w:basedOn w:val="a"/>
    <w:uiPriority w:val="34"/>
    <w:qFormat/>
    <w:rsid w:val="00A72275"/>
    <w:pPr>
      <w:ind w:left="720"/>
      <w:contextualSpacing/>
    </w:pPr>
  </w:style>
  <w:style w:type="character" w:customStyle="1" w:styleId="a5">
    <w:name w:val="Основной текст_"/>
    <w:basedOn w:val="a0"/>
    <w:link w:val="2"/>
    <w:locked/>
    <w:rsid w:val="00A72275"/>
    <w:rPr>
      <w:rFonts w:ascii="Times New Roman" w:eastAsia="Times New Roman" w:hAnsi="Times New Roman" w:cs="Times New Roman"/>
      <w:spacing w:val="-1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5"/>
    <w:rsid w:val="00A72275"/>
    <w:pPr>
      <w:widowControl w:val="0"/>
      <w:shd w:val="clear" w:color="auto" w:fill="FFFFFF"/>
      <w:spacing w:after="0" w:line="317" w:lineRule="exact"/>
      <w:jc w:val="right"/>
    </w:pPr>
    <w:rPr>
      <w:rFonts w:ascii="Times New Roman" w:eastAsia="Times New Roman" w:hAnsi="Times New Roman" w:cs="Times New Roman"/>
      <w:spacing w:val="-1"/>
      <w:sz w:val="25"/>
      <w:szCs w:val="25"/>
    </w:rPr>
  </w:style>
  <w:style w:type="character" w:customStyle="1" w:styleId="3">
    <w:name w:val="Основной текст (3)_"/>
    <w:basedOn w:val="a0"/>
    <w:link w:val="30"/>
    <w:locked/>
    <w:rsid w:val="00A72275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72275"/>
    <w:pPr>
      <w:widowControl w:val="0"/>
      <w:shd w:val="clear" w:color="auto" w:fill="FFFFFF"/>
      <w:spacing w:before="540" w:after="420" w:line="0" w:lineRule="atLeas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a6">
    <w:name w:val="Основной текст + Полужирный"/>
    <w:aliases w:val="Интервал 0 pt"/>
    <w:basedOn w:val="a5"/>
    <w:rsid w:val="00A72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-2"/>
      <w:w w:val="100"/>
      <w:position w:val="0"/>
      <w:sz w:val="22"/>
      <w:szCs w:val="22"/>
      <w:u w:val="none"/>
      <w:effect w:val="none"/>
      <w:shd w:val="clear" w:color="auto" w:fill="FFFFFF"/>
      <w:lang w:val="ru-RU"/>
    </w:rPr>
  </w:style>
  <w:style w:type="table" w:styleId="a7">
    <w:name w:val="Table Grid"/>
    <w:basedOn w:val="a1"/>
    <w:uiPriority w:val="59"/>
    <w:rsid w:val="00A72275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275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2275"/>
    <w:pPr>
      <w:spacing w:after="0" w:line="240" w:lineRule="auto"/>
    </w:pPr>
    <w:rPr>
      <w:rFonts w:eastAsiaTheme="minorEastAsia"/>
    </w:rPr>
  </w:style>
  <w:style w:type="paragraph" w:styleId="a4">
    <w:name w:val="List Paragraph"/>
    <w:basedOn w:val="a"/>
    <w:uiPriority w:val="34"/>
    <w:qFormat/>
    <w:rsid w:val="00A72275"/>
    <w:pPr>
      <w:ind w:left="720"/>
      <w:contextualSpacing/>
    </w:pPr>
  </w:style>
  <w:style w:type="character" w:customStyle="1" w:styleId="a5">
    <w:name w:val="Основной текст_"/>
    <w:basedOn w:val="a0"/>
    <w:link w:val="2"/>
    <w:locked/>
    <w:rsid w:val="00A72275"/>
    <w:rPr>
      <w:rFonts w:ascii="Times New Roman" w:eastAsia="Times New Roman" w:hAnsi="Times New Roman" w:cs="Times New Roman"/>
      <w:spacing w:val="-1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5"/>
    <w:rsid w:val="00A72275"/>
    <w:pPr>
      <w:widowControl w:val="0"/>
      <w:shd w:val="clear" w:color="auto" w:fill="FFFFFF"/>
      <w:spacing w:after="0" w:line="317" w:lineRule="exact"/>
      <w:jc w:val="right"/>
    </w:pPr>
    <w:rPr>
      <w:rFonts w:ascii="Times New Roman" w:eastAsia="Times New Roman" w:hAnsi="Times New Roman" w:cs="Times New Roman"/>
      <w:spacing w:val="-1"/>
      <w:sz w:val="25"/>
      <w:szCs w:val="25"/>
    </w:rPr>
  </w:style>
  <w:style w:type="character" w:customStyle="1" w:styleId="3">
    <w:name w:val="Основной текст (3)_"/>
    <w:basedOn w:val="a0"/>
    <w:link w:val="30"/>
    <w:locked/>
    <w:rsid w:val="00A72275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72275"/>
    <w:pPr>
      <w:widowControl w:val="0"/>
      <w:shd w:val="clear" w:color="auto" w:fill="FFFFFF"/>
      <w:spacing w:before="540" w:after="420" w:line="0" w:lineRule="atLeast"/>
      <w:jc w:val="center"/>
    </w:pPr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a6">
    <w:name w:val="Основной текст + Полужирный"/>
    <w:aliases w:val="Интервал 0 pt"/>
    <w:basedOn w:val="a5"/>
    <w:rsid w:val="00A722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-2"/>
      <w:w w:val="100"/>
      <w:position w:val="0"/>
      <w:sz w:val="22"/>
      <w:szCs w:val="22"/>
      <w:u w:val="none"/>
      <w:effect w:val="none"/>
      <w:shd w:val="clear" w:color="auto" w:fill="FFFFFF"/>
      <w:lang w:val="ru-RU"/>
    </w:rPr>
  </w:style>
  <w:style w:type="table" w:styleId="a7">
    <w:name w:val="Table Grid"/>
    <w:basedOn w:val="a1"/>
    <w:uiPriority w:val="59"/>
    <w:rsid w:val="00A72275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3193</Words>
  <Characters>18206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211</dc:creator>
  <cp:keywords/>
  <dc:description/>
  <cp:lastModifiedBy>211</cp:lastModifiedBy>
  <cp:revision>3</cp:revision>
  <dcterms:created xsi:type="dcterms:W3CDTF">2024-12-23T09:11:00Z</dcterms:created>
  <dcterms:modified xsi:type="dcterms:W3CDTF">2024-12-23T09:35:00Z</dcterms:modified>
</cp:coreProperties>
</file>